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tabs>
          <w:tab w:val="left" w:pos="16776082" w:leader="none"/>
        </w:tabs>
        <w:suppressAutoHyphens w:val="true"/>
        <w:spacing w:before="0" w:after="0" w:line="240"/>
        <w:ind w:right="-2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Общество с ограниченной ответственностью</w:t>
      </w:r>
    </w:p>
    <w:p>
      <w:pPr>
        <w:keepNext w:val="true"/>
        <w:tabs>
          <w:tab w:val="left" w:pos="16776082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ДонКапиталСтрой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»</w:t>
      </w:r>
    </w:p>
    <w:p>
      <w:pPr>
        <w:tabs>
          <w:tab w:val="left" w:pos="3165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E-mail: DonKapitalStroy@mail.ru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70C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телефоны:  +7 (909) 422-433; +7 (928) 198-3682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i/>
          <w:color w:val="3D3D3D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 «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ДонКапиталСтрой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входит в группу  компаний, осуществляющих деятельность в сфере профессионального ремонта и отделки помещений. </w:t>
      </w:r>
      <w:r>
        <w:rPr>
          <w:rFonts w:ascii="Arial" w:hAnsi="Arial" w:cs="Arial" w:eastAsia="Arial"/>
          <w:i/>
          <w:color w:val="3D3D3D"/>
          <w:spacing w:val="0"/>
          <w:position w:val="0"/>
          <w:sz w:val="20"/>
          <w:shd w:fill="FFFFFF" w:val="clear"/>
        </w:rPr>
        <w:t xml:space="preserve">За годы работы выполнено немало заметных и значимых объектов, в ходе воплощения которых наша компания зарекомендовала себя как надежный и ответственный партнер. 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ДонКапиталСтрой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готов предложить Вам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широкий спектр профессиональных и качественных работ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на выгодных условиях, в том числе: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>
        <w:tblInd w:w="675" w:type="dxa"/>
      </w:tblPr>
      <w:tblGrid>
        <w:gridCol w:w="2749"/>
        <w:gridCol w:w="6147"/>
      </w:tblGrid>
      <w:tr>
        <w:trPr>
          <w:trHeight w:val="1" w:hRule="atLeast"/>
          <w:jc w:val="center"/>
        </w:trPr>
        <w:tc>
          <w:tcPr>
            <w:tcW w:w="2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4F81BD"/>
                <w:spacing w:val="0"/>
                <w:position w:val="0"/>
                <w:sz w:val="20"/>
                <w:shd w:fill="auto" w:val="clear"/>
              </w:rPr>
              <w:t xml:space="preserve">Наименование работ</w:t>
            </w: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4F81BD"/>
                <w:spacing w:val="0"/>
                <w:position w:val="0"/>
                <w:sz w:val="20"/>
                <w:shd w:fill="auto" w:val="clear"/>
              </w:rPr>
              <w:t xml:space="preserve">Содержание работ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4DBB"/>
                <w:spacing w:val="0"/>
                <w:position w:val="0"/>
                <w:sz w:val="20"/>
                <w:shd w:fill="auto" w:val="clear"/>
              </w:rPr>
              <w:t xml:space="preserve">Штукатурно-малярные работы</w:t>
            </w: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Все виды оштукатуривания стен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Шпатлевание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Покраска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Поклейка обоев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4DBB"/>
                <w:spacing w:val="0"/>
                <w:position w:val="0"/>
                <w:sz w:val="20"/>
                <w:shd w:fill="auto" w:val="clear"/>
              </w:rPr>
              <w:t xml:space="preserve">Монтажные работы</w:t>
            </w: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Монтаж гипсокартона любой сложности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Монтаж пластика различного типа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Монтаж потолков типа Армстронг, Грильято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Монтаж натяжных потолков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4DBB"/>
                <w:spacing w:val="0"/>
                <w:position w:val="0"/>
                <w:sz w:val="20"/>
                <w:shd w:fill="auto" w:val="clear"/>
              </w:rPr>
              <w:t xml:space="preserve">Полы</w:t>
            </w: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Устройство стяжки полов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Наливные полы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25" w:after="25" w:line="240"/>
              <w:ind w:right="25" w:left="25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Ламинат. Ленолеум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  <w:t xml:space="preserve">Плиточные работы</w:t>
            </w: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  <w:t xml:space="preserve"> Устройство плитки на стены и полы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4DBB"/>
                <w:spacing w:val="0"/>
                <w:position w:val="0"/>
                <w:sz w:val="20"/>
                <w:shd w:fill="auto" w:val="clear"/>
              </w:rPr>
              <w:t xml:space="preserve">Прочие работы</w:t>
            </w: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Герметизация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 Гидроизоляция</w:t>
            </w:r>
          </w:p>
        </w:tc>
      </w:tr>
      <w:tr>
        <w:trPr>
          <w:trHeight w:val="1" w:hRule="atLeast"/>
          <w:jc w:val="center"/>
        </w:trPr>
        <w:tc>
          <w:tcPr>
            <w:tcW w:w="27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keepLines w:val="true"/>
              <w:spacing w:before="25" w:after="25" w:line="240"/>
              <w:ind w:right="25" w:left="25" w:firstLine="0"/>
              <w:jc w:val="both"/>
              <w:rPr>
                <w:color w:val="004DBB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4DBB"/>
                <w:spacing w:val="0"/>
                <w:position w:val="0"/>
                <w:sz w:val="20"/>
                <w:shd w:fill="auto" w:val="clear"/>
              </w:rPr>
              <w:t xml:space="preserve">Тонкослойное утепление</w:t>
            </w:r>
          </w:p>
        </w:tc>
      </w:tr>
    </w:tbl>
    <w:p>
      <w:pPr>
        <w:spacing w:before="0" w:after="0" w:line="240"/>
        <w:ind w:right="0" w:left="720" w:firstLine="0"/>
        <w:jc w:val="center"/>
        <w:rPr>
          <w:rFonts w:ascii="Arial" w:hAnsi="Arial" w:cs="Arial" w:eastAsia="Arial"/>
          <w:i/>
          <w:color w:val="333333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i/>
          <w:color w:val="333333"/>
          <w:spacing w:val="0"/>
          <w:position w:val="0"/>
          <w:sz w:val="16"/>
          <w:shd w:fill="auto" w:val="clear"/>
        </w:rPr>
        <w:t xml:space="preserve">* </w:t>
      </w:r>
      <w:r>
        <w:rPr>
          <w:rFonts w:ascii="Arial" w:hAnsi="Arial" w:cs="Arial" w:eastAsia="Arial"/>
          <w:i/>
          <w:color w:val="333333"/>
          <w:spacing w:val="0"/>
          <w:position w:val="0"/>
          <w:sz w:val="16"/>
          <w:shd w:fill="auto" w:val="clear"/>
        </w:rPr>
        <w:t xml:space="preserve">ООО </w:t>
      </w:r>
      <w:r>
        <w:rPr>
          <w:rFonts w:ascii="Arial" w:hAnsi="Arial" w:cs="Arial" w:eastAsia="Arial"/>
          <w:i/>
          <w:color w:val="333333"/>
          <w:spacing w:val="0"/>
          <w:position w:val="0"/>
          <w:sz w:val="16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333333"/>
          <w:spacing w:val="0"/>
          <w:position w:val="0"/>
          <w:sz w:val="16"/>
          <w:shd w:fill="auto" w:val="clear"/>
        </w:rPr>
        <w:t xml:space="preserve">ДонКапиталСтрой</w:t>
      </w:r>
      <w:r>
        <w:rPr>
          <w:rFonts w:ascii="Arial" w:hAnsi="Arial" w:cs="Arial" w:eastAsia="Arial"/>
          <w:i/>
          <w:color w:val="333333"/>
          <w:spacing w:val="0"/>
          <w:position w:val="0"/>
          <w:sz w:val="16"/>
          <w:shd w:fill="auto" w:val="clear"/>
        </w:rPr>
        <w:t xml:space="preserve">» </w:t>
      </w:r>
      <w:r>
        <w:rPr>
          <w:rFonts w:ascii="Arial" w:hAnsi="Arial" w:cs="Arial" w:eastAsia="Arial"/>
          <w:i/>
          <w:color w:val="333333"/>
          <w:spacing w:val="0"/>
          <w:position w:val="0"/>
          <w:sz w:val="16"/>
          <w:shd w:fill="auto" w:val="clear"/>
        </w:rPr>
        <w:t xml:space="preserve">осуществляет дополнительные работы, не вошедшие в перечень, о возможности выполнения которых 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i/>
          <w:color w:val="333333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i/>
          <w:color w:val="333333"/>
          <w:spacing w:val="0"/>
          <w:position w:val="0"/>
          <w:sz w:val="16"/>
          <w:shd w:fill="auto" w:val="clear"/>
        </w:rPr>
        <w:t xml:space="preserve">необходимо уточнить у представителя компании.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auto" w:val="clear"/>
        </w:rPr>
        <w:t xml:space="preserve">Дополнительные преимущества:</w:t>
      </w:r>
    </w:p>
    <w:p>
      <w:pPr>
        <w:numPr>
          <w:ilvl w:val="0"/>
          <w:numId w:val="6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333333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u w:val="single"/>
          <w:shd w:fill="auto" w:val="clear"/>
        </w:rPr>
        <w:t xml:space="preserve">Гибкая ценовая политика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auto" w:val="clear"/>
        </w:rPr>
        <w:t xml:space="preserve"> и специальные финансовые условия для постоянных клиентов;</w:t>
      </w:r>
    </w:p>
    <w:p>
      <w:pPr>
        <w:numPr>
          <w:ilvl w:val="0"/>
          <w:numId w:val="6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333333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auto" w:val="clear"/>
        </w:rPr>
        <w:t xml:space="preserve">Индивидуальный подход к клиенту, позволяющий решить любую поставленную задачу;</w:t>
      </w:r>
    </w:p>
    <w:p>
      <w:pPr>
        <w:numPr>
          <w:ilvl w:val="0"/>
          <w:numId w:val="6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333333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auto" w:val="clear"/>
        </w:rPr>
        <w:t xml:space="preserve">Возможность оплаты за выполненные работы в наличной и безналичной форме;</w:t>
      </w:r>
    </w:p>
    <w:p>
      <w:pPr>
        <w:numPr>
          <w:ilvl w:val="0"/>
          <w:numId w:val="6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333333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u w:val="single"/>
          <w:shd w:fill="auto" w:val="clear"/>
        </w:rPr>
        <w:t xml:space="preserve">Оперативная организация работ, срочность исполнения заказа;</w:t>
      </w:r>
    </w:p>
    <w:p>
      <w:pPr>
        <w:numPr>
          <w:ilvl w:val="0"/>
          <w:numId w:val="6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333333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auto" w:val="clear"/>
        </w:rPr>
        <w:t xml:space="preserve">Выполнение комплексных и разовых работ.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